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5F0" w:rsidRPr="00F22D17" w:rsidRDefault="00F22D17" w:rsidP="00F22D17">
      <w:pPr>
        <w:rPr>
          <w:sz w:val="24"/>
          <w:szCs w:val="24"/>
        </w:rPr>
      </w:pPr>
      <w:r w:rsidRPr="00F22D17">
        <w:rPr>
          <w:sz w:val="24"/>
          <w:szCs w:val="24"/>
        </w:rPr>
        <w:t>Musterentwurf</w:t>
      </w:r>
      <w:r w:rsidR="00B505F0" w:rsidRPr="00F22D17">
        <w:rPr>
          <w:sz w:val="24"/>
          <w:szCs w:val="24"/>
        </w:rPr>
        <w:t xml:space="preserve"> von DoBuS</w:t>
      </w:r>
      <w:r w:rsidRPr="00F22D17">
        <w:rPr>
          <w:sz w:val="24"/>
          <w:szCs w:val="24"/>
        </w:rPr>
        <w:t xml:space="preserve"> – Bereich Behinderung und Studium</w:t>
      </w:r>
      <w:r>
        <w:rPr>
          <w:sz w:val="24"/>
          <w:szCs w:val="24"/>
        </w:rPr>
        <w:t xml:space="preserve">, zhb, TU Dortmund </w:t>
      </w:r>
    </w:p>
    <w:p w:rsidR="00243B97" w:rsidRPr="005643A2" w:rsidRDefault="00243B97" w:rsidP="00243B97">
      <w:pPr>
        <w:pStyle w:val="berschrift1"/>
        <w:rPr>
          <w:rFonts w:ascii="Akkurat" w:hAnsi="Akkurat"/>
          <w:sz w:val="32"/>
          <w:szCs w:val="32"/>
        </w:rPr>
      </w:pPr>
      <w:r w:rsidRPr="005643A2">
        <w:rPr>
          <w:rFonts w:ascii="Akkurat" w:hAnsi="Akkurat"/>
          <w:sz w:val="32"/>
          <w:szCs w:val="32"/>
        </w:rPr>
        <w:t xml:space="preserve">Modul: Grundlagen Lehramt - GLL </w:t>
      </w:r>
    </w:p>
    <w:p w:rsidR="00243B97" w:rsidRPr="005643A2" w:rsidRDefault="00243B97" w:rsidP="00243B97">
      <w:pPr>
        <w:pStyle w:val="berschrift2"/>
        <w:rPr>
          <w:rFonts w:ascii="Akkurat" w:hAnsi="Akkurat"/>
          <w:sz w:val="28"/>
          <w:szCs w:val="28"/>
        </w:rPr>
      </w:pPr>
      <w:r w:rsidRPr="005643A2">
        <w:rPr>
          <w:rFonts w:ascii="Akkurat" w:hAnsi="Akkurat"/>
          <w:sz w:val="28"/>
          <w:szCs w:val="28"/>
        </w:rPr>
        <w:t xml:space="preserve">Studiengänge: </w:t>
      </w:r>
    </w:p>
    <w:p w:rsidR="00243B97" w:rsidRPr="005643A2" w:rsidRDefault="00243B97" w:rsidP="00243B97">
      <w:pPr>
        <w:pStyle w:val="Aufzhlung"/>
        <w:rPr>
          <w:rFonts w:ascii="Akkurat" w:hAnsi="Akkurat"/>
        </w:rPr>
      </w:pPr>
      <w:r w:rsidRPr="005643A2">
        <w:rPr>
          <w:rFonts w:ascii="Akkurat" w:hAnsi="Akkurat"/>
        </w:rPr>
        <w:t xml:space="preserve">Bachelor Lehramt für sonderpädagogische Förderung (SP) </w:t>
      </w:r>
    </w:p>
    <w:p w:rsidR="00243B97" w:rsidRPr="005643A2" w:rsidRDefault="00243B97" w:rsidP="00243B97">
      <w:pPr>
        <w:pStyle w:val="Aufzhlung"/>
        <w:rPr>
          <w:rFonts w:ascii="Akkurat" w:hAnsi="Akkurat"/>
        </w:rPr>
      </w:pPr>
      <w:r w:rsidRPr="005643A2">
        <w:rPr>
          <w:rFonts w:ascii="Akkurat" w:hAnsi="Akkurat"/>
        </w:rPr>
        <w:t xml:space="preserve">Bachelor Lehramt an Berufskollegs (BK) </w:t>
      </w:r>
      <w:bookmarkStart w:id="0" w:name="_GoBack"/>
      <w:bookmarkEnd w:id="0"/>
    </w:p>
    <w:p w:rsidR="00243B97" w:rsidRPr="005643A2" w:rsidRDefault="00243B97" w:rsidP="00243B97">
      <w:pPr>
        <w:pStyle w:val="Aufzhlung"/>
        <w:rPr>
          <w:rFonts w:ascii="Akkurat" w:hAnsi="Akkurat"/>
        </w:rPr>
      </w:pPr>
      <w:r w:rsidRPr="005643A2">
        <w:rPr>
          <w:rFonts w:ascii="Akkurat" w:hAnsi="Akkurat"/>
        </w:rPr>
        <w:t xml:space="preserve">Bachelor Lehramt an Gymnasien und Gesamtschulen (GyGe) </w:t>
      </w:r>
    </w:p>
    <w:tbl>
      <w:tblPr>
        <w:tblStyle w:val="Tabellenraster"/>
        <w:tblW w:w="0" w:type="auto"/>
        <w:tblLook w:val="0620" w:firstRow="1" w:lastRow="0" w:firstColumn="0" w:lastColumn="0" w:noHBand="1" w:noVBand="1"/>
        <w:tblCaption w:val="Modulorganisation"/>
        <w:tblDescription w:val="Tabelle zur Organisation des Moduls."/>
      </w:tblPr>
      <w:tblGrid>
        <w:gridCol w:w="1883"/>
        <w:gridCol w:w="1514"/>
        <w:gridCol w:w="2410"/>
        <w:gridCol w:w="2307"/>
        <w:gridCol w:w="1230"/>
      </w:tblGrid>
      <w:tr w:rsidR="00243B97" w:rsidRPr="005643A2" w:rsidTr="009B48AF">
        <w:trPr>
          <w:cantSplit/>
          <w:tblHeader/>
        </w:trPr>
        <w:tc>
          <w:tcPr>
            <w:tcW w:w="1883" w:type="dxa"/>
          </w:tcPr>
          <w:p w:rsidR="00243B97" w:rsidRPr="005643A2" w:rsidRDefault="00243B97" w:rsidP="00E103B8">
            <w:pPr>
              <w:pStyle w:val="Textkrper"/>
              <w:rPr>
                <w:rFonts w:ascii="Akkurat" w:hAnsi="Akkurat"/>
                <w:b/>
                <w:sz w:val="24"/>
                <w:szCs w:val="24"/>
              </w:rPr>
            </w:pPr>
            <w:r w:rsidRPr="005643A2">
              <w:rPr>
                <w:rFonts w:ascii="Akkurat" w:hAnsi="Akkurat"/>
                <w:b/>
                <w:sz w:val="24"/>
                <w:szCs w:val="24"/>
              </w:rPr>
              <w:t xml:space="preserve">Turnus </w:t>
            </w:r>
          </w:p>
        </w:tc>
        <w:tc>
          <w:tcPr>
            <w:tcW w:w="1514" w:type="dxa"/>
          </w:tcPr>
          <w:p w:rsidR="00243B97" w:rsidRPr="005643A2" w:rsidRDefault="00243B97" w:rsidP="00E103B8">
            <w:pPr>
              <w:pStyle w:val="Textkrper"/>
              <w:rPr>
                <w:rFonts w:ascii="Akkurat" w:hAnsi="Akkurat"/>
                <w:b/>
                <w:sz w:val="24"/>
                <w:szCs w:val="24"/>
              </w:rPr>
            </w:pPr>
            <w:r w:rsidRPr="005643A2">
              <w:rPr>
                <w:rFonts w:ascii="Akkurat" w:hAnsi="Akkurat"/>
                <w:b/>
                <w:sz w:val="24"/>
                <w:szCs w:val="24"/>
              </w:rPr>
              <w:t xml:space="preserve">Dauer </w:t>
            </w:r>
          </w:p>
        </w:tc>
        <w:tc>
          <w:tcPr>
            <w:tcW w:w="2410" w:type="dxa"/>
          </w:tcPr>
          <w:p w:rsidR="00243B97" w:rsidRPr="005643A2" w:rsidRDefault="00243B97" w:rsidP="00E103B8">
            <w:pPr>
              <w:pStyle w:val="Textkrper"/>
              <w:rPr>
                <w:rFonts w:ascii="Akkurat" w:hAnsi="Akkurat"/>
                <w:b/>
                <w:sz w:val="24"/>
                <w:szCs w:val="24"/>
              </w:rPr>
            </w:pPr>
            <w:r w:rsidRPr="005643A2">
              <w:rPr>
                <w:rFonts w:ascii="Akkurat" w:hAnsi="Akkurat"/>
                <w:b/>
                <w:sz w:val="24"/>
                <w:szCs w:val="24"/>
              </w:rPr>
              <w:t xml:space="preserve">Studienabschnitt </w:t>
            </w:r>
          </w:p>
        </w:tc>
        <w:tc>
          <w:tcPr>
            <w:tcW w:w="2307" w:type="dxa"/>
          </w:tcPr>
          <w:p w:rsidR="00243B97" w:rsidRPr="005643A2" w:rsidRDefault="00243B97" w:rsidP="00E103B8">
            <w:pPr>
              <w:pStyle w:val="Textkrper"/>
              <w:rPr>
                <w:rFonts w:ascii="Akkurat" w:hAnsi="Akkurat"/>
                <w:b/>
                <w:sz w:val="24"/>
                <w:szCs w:val="24"/>
              </w:rPr>
            </w:pPr>
            <w:r w:rsidRPr="005643A2">
              <w:rPr>
                <w:rFonts w:ascii="Akkurat" w:hAnsi="Akkurat"/>
                <w:b/>
                <w:sz w:val="24"/>
                <w:szCs w:val="24"/>
              </w:rPr>
              <w:t>Leistungspunkte</w:t>
            </w:r>
          </w:p>
        </w:tc>
        <w:tc>
          <w:tcPr>
            <w:tcW w:w="1230" w:type="dxa"/>
          </w:tcPr>
          <w:p w:rsidR="00243B97" w:rsidRPr="005643A2" w:rsidRDefault="00243B97" w:rsidP="00E103B8">
            <w:pPr>
              <w:pStyle w:val="Textkrper"/>
              <w:rPr>
                <w:rFonts w:ascii="Akkurat" w:hAnsi="Akkurat"/>
                <w:b/>
                <w:sz w:val="24"/>
                <w:szCs w:val="24"/>
              </w:rPr>
            </w:pPr>
            <w:r w:rsidRPr="005643A2">
              <w:rPr>
                <w:rFonts w:ascii="Akkurat" w:hAnsi="Akkurat"/>
                <w:b/>
                <w:sz w:val="24"/>
                <w:szCs w:val="24"/>
              </w:rPr>
              <w:t>Aufwand</w:t>
            </w:r>
          </w:p>
        </w:tc>
      </w:tr>
      <w:tr w:rsidR="00243B97" w:rsidRPr="005643A2" w:rsidTr="009B48AF">
        <w:tc>
          <w:tcPr>
            <w:tcW w:w="1883" w:type="dxa"/>
          </w:tcPr>
          <w:p w:rsidR="00243B97" w:rsidRPr="005643A2" w:rsidRDefault="00243B97" w:rsidP="00E103B8">
            <w:pPr>
              <w:pStyle w:val="Textkrper"/>
              <w:rPr>
                <w:rFonts w:ascii="Akkurat" w:hAnsi="Akkurat"/>
                <w:sz w:val="24"/>
                <w:szCs w:val="24"/>
              </w:rPr>
            </w:pPr>
            <w:r w:rsidRPr="005643A2">
              <w:rPr>
                <w:rFonts w:ascii="Akkurat" w:hAnsi="Akkurat"/>
                <w:sz w:val="24"/>
                <w:szCs w:val="24"/>
              </w:rPr>
              <w:t>jedes Studienjahr</w:t>
            </w:r>
          </w:p>
        </w:tc>
        <w:tc>
          <w:tcPr>
            <w:tcW w:w="1514" w:type="dxa"/>
          </w:tcPr>
          <w:p w:rsidR="00243B97" w:rsidRPr="005643A2" w:rsidRDefault="00243B97" w:rsidP="00E103B8">
            <w:pPr>
              <w:pStyle w:val="Textkrper"/>
              <w:rPr>
                <w:rFonts w:ascii="Akkurat" w:hAnsi="Akkurat"/>
                <w:sz w:val="24"/>
                <w:szCs w:val="24"/>
              </w:rPr>
            </w:pPr>
            <w:r w:rsidRPr="005643A2">
              <w:rPr>
                <w:rFonts w:ascii="Akkurat" w:hAnsi="Akkurat"/>
                <w:sz w:val="24"/>
                <w:szCs w:val="24"/>
              </w:rPr>
              <w:t xml:space="preserve">2 Semester </w:t>
            </w:r>
          </w:p>
          <w:p w:rsidR="00243B97" w:rsidRPr="005643A2" w:rsidRDefault="00243B97" w:rsidP="00E103B8">
            <w:pPr>
              <w:pStyle w:val="Textkrper"/>
              <w:rPr>
                <w:rFonts w:ascii="Akkurat" w:hAnsi="Akkurat"/>
                <w:sz w:val="24"/>
                <w:szCs w:val="24"/>
              </w:rPr>
            </w:pPr>
          </w:p>
        </w:tc>
        <w:tc>
          <w:tcPr>
            <w:tcW w:w="2410" w:type="dxa"/>
          </w:tcPr>
          <w:p w:rsidR="00243B97" w:rsidRPr="005643A2" w:rsidRDefault="00243B97" w:rsidP="00E103B8">
            <w:pPr>
              <w:pStyle w:val="Textkrper"/>
              <w:rPr>
                <w:rFonts w:ascii="Akkurat" w:hAnsi="Akkurat"/>
                <w:sz w:val="24"/>
                <w:szCs w:val="24"/>
              </w:rPr>
            </w:pPr>
            <w:r w:rsidRPr="005643A2">
              <w:rPr>
                <w:rFonts w:ascii="Akkurat" w:hAnsi="Akkurat"/>
                <w:sz w:val="24"/>
                <w:szCs w:val="24"/>
              </w:rPr>
              <w:t xml:space="preserve">1./2 Semester </w:t>
            </w:r>
          </w:p>
        </w:tc>
        <w:tc>
          <w:tcPr>
            <w:tcW w:w="2307" w:type="dxa"/>
          </w:tcPr>
          <w:p w:rsidR="00243B97" w:rsidRPr="005643A2" w:rsidRDefault="00243B97" w:rsidP="00E103B8">
            <w:pPr>
              <w:pStyle w:val="Textkrper"/>
              <w:rPr>
                <w:rFonts w:ascii="Akkurat" w:hAnsi="Akkurat"/>
                <w:sz w:val="24"/>
                <w:szCs w:val="24"/>
              </w:rPr>
            </w:pPr>
            <w:r w:rsidRPr="005643A2">
              <w:rPr>
                <w:rFonts w:ascii="Akkurat" w:hAnsi="Akkurat"/>
                <w:sz w:val="24"/>
                <w:szCs w:val="24"/>
              </w:rPr>
              <w:t>9</w:t>
            </w:r>
          </w:p>
        </w:tc>
        <w:tc>
          <w:tcPr>
            <w:tcW w:w="1230" w:type="dxa"/>
          </w:tcPr>
          <w:p w:rsidR="00243B97" w:rsidRPr="005643A2" w:rsidRDefault="00243B97" w:rsidP="00E103B8">
            <w:pPr>
              <w:pStyle w:val="Textkrper"/>
              <w:rPr>
                <w:rFonts w:ascii="Akkurat" w:hAnsi="Akkurat"/>
                <w:sz w:val="24"/>
                <w:szCs w:val="24"/>
              </w:rPr>
            </w:pPr>
            <w:r w:rsidRPr="005643A2">
              <w:rPr>
                <w:rFonts w:ascii="Akkurat" w:hAnsi="Akkurat"/>
                <w:sz w:val="24"/>
                <w:szCs w:val="24"/>
              </w:rPr>
              <w:t xml:space="preserve">270 h </w:t>
            </w:r>
          </w:p>
        </w:tc>
      </w:tr>
    </w:tbl>
    <w:p w:rsidR="00243B97" w:rsidRPr="005643A2" w:rsidRDefault="00243B97" w:rsidP="00243B97">
      <w:pPr>
        <w:pStyle w:val="berschrift2"/>
        <w:rPr>
          <w:rFonts w:ascii="Akkurat" w:hAnsi="Akkurat"/>
          <w:sz w:val="28"/>
          <w:szCs w:val="28"/>
        </w:rPr>
      </w:pPr>
      <w:r w:rsidRPr="005643A2">
        <w:rPr>
          <w:rFonts w:ascii="Akkurat" w:hAnsi="Akkurat"/>
          <w:sz w:val="28"/>
          <w:szCs w:val="28"/>
        </w:rPr>
        <w:t xml:space="preserve">Modulstruktur </w:t>
      </w:r>
    </w:p>
    <w:tbl>
      <w:tblPr>
        <w:tblStyle w:val="Tabellenraster"/>
        <w:tblW w:w="0" w:type="auto"/>
        <w:tblLook w:val="0420" w:firstRow="1" w:lastRow="0" w:firstColumn="0" w:lastColumn="0" w:noHBand="0" w:noVBand="1"/>
        <w:tblCaption w:val="Mdoulstruktur"/>
        <w:tblDescription w:val="Tabelle der Modulstruktur."/>
      </w:tblPr>
      <w:tblGrid>
        <w:gridCol w:w="2537"/>
        <w:gridCol w:w="2320"/>
        <w:gridCol w:w="2079"/>
        <w:gridCol w:w="729"/>
        <w:gridCol w:w="1679"/>
      </w:tblGrid>
      <w:tr w:rsidR="00243B97" w:rsidRPr="005643A2" w:rsidTr="00E103B8">
        <w:trPr>
          <w:cantSplit/>
          <w:tblHeader/>
        </w:trPr>
        <w:tc>
          <w:tcPr>
            <w:tcW w:w="2547" w:type="dxa"/>
          </w:tcPr>
          <w:p w:rsidR="00243B97" w:rsidRPr="005643A2" w:rsidRDefault="00243B97" w:rsidP="00E103B8">
            <w:pPr>
              <w:pStyle w:val="Textkrper"/>
              <w:rPr>
                <w:rFonts w:ascii="Akkurat" w:hAnsi="Akkurat"/>
                <w:b/>
                <w:sz w:val="24"/>
                <w:szCs w:val="24"/>
              </w:rPr>
            </w:pPr>
            <w:r w:rsidRPr="005643A2">
              <w:rPr>
                <w:rFonts w:ascii="Akkurat" w:hAnsi="Akkurat"/>
                <w:b/>
                <w:sz w:val="24"/>
                <w:szCs w:val="24"/>
              </w:rPr>
              <w:t>Lehrveranstaltungen des Moduls</w:t>
            </w:r>
          </w:p>
        </w:tc>
        <w:tc>
          <w:tcPr>
            <w:tcW w:w="2392" w:type="dxa"/>
          </w:tcPr>
          <w:p w:rsidR="00243B97" w:rsidRPr="005643A2" w:rsidRDefault="00243B97" w:rsidP="00E103B8">
            <w:pPr>
              <w:pStyle w:val="Textkrper"/>
              <w:rPr>
                <w:rFonts w:ascii="Akkurat" w:hAnsi="Akkurat"/>
                <w:b/>
                <w:sz w:val="24"/>
                <w:szCs w:val="24"/>
              </w:rPr>
            </w:pPr>
            <w:r w:rsidRPr="005643A2">
              <w:rPr>
                <w:rFonts w:ascii="Akkurat" w:hAnsi="Akkurat"/>
                <w:b/>
                <w:sz w:val="24"/>
                <w:szCs w:val="24"/>
              </w:rPr>
              <w:t>Veranstaltungstyp</w:t>
            </w:r>
          </w:p>
        </w:tc>
        <w:tc>
          <w:tcPr>
            <w:tcW w:w="1337" w:type="dxa"/>
          </w:tcPr>
          <w:p w:rsidR="00243B97" w:rsidRPr="005643A2" w:rsidRDefault="00243B97" w:rsidP="00E103B8">
            <w:pPr>
              <w:pStyle w:val="Textkrper"/>
              <w:rPr>
                <w:rFonts w:ascii="Akkurat" w:hAnsi="Akkurat"/>
                <w:b/>
                <w:sz w:val="24"/>
                <w:szCs w:val="24"/>
              </w:rPr>
            </w:pPr>
            <w:r w:rsidRPr="005643A2">
              <w:rPr>
                <w:rFonts w:ascii="Akkurat" w:hAnsi="Akkurat"/>
                <w:b/>
                <w:sz w:val="24"/>
                <w:szCs w:val="24"/>
              </w:rPr>
              <w:t>Leistungspunkte</w:t>
            </w:r>
          </w:p>
        </w:tc>
        <w:tc>
          <w:tcPr>
            <w:tcW w:w="721" w:type="dxa"/>
          </w:tcPr>
          <w:p w:rsidR="00243B97" w:rsidRPr="005643A2" w:rsidRDefault="00243B97" w:rsidP="00E103B8">
            <w:pPr>
              <w:pStyle w:val="Textkrper"/>
              <w:rPr>
                <w:rFonts w:ascii="Akkurat" w:hAnsi="Akkurat"/>
                <w:b/>
                <w:sz w:val="24"/>
                <w:szCs w:val="24"/>
              </w:rPr>
            </w:pPr>
            <w:r w:rsidRPr="005643A2">
              <w:rPr>
                <w:rFonts w:ascii="Akkurat" w:hAnsi="Akkurat"/>
                <w:b/>
                <w:sz w:val="24"/>
                <w:szCs w:val="24"/>
              </w:rPr>
              <w:t>SWS</w:t>
            </w:r>
          </w:p>
        </w:tc>
        <w:tc>
          <w:tcPr>
            <w:tcW w:w="2347" w:type="dxa"/>
          </w:tcPr>
          <w:p w:rsidR="00243B97" w:rsidRPr="005643A2" w:rsidRDefault="00243B97" w:rsidP="00E103B8">
            <w:pPr>
              <w:pStyle w:val="Textkrper"/>
              <w:rPr>
                <w:rFonts w:ascii="Akkurat" w:hAnsi="Akkurat"/>
                <w:b/>
                <w:sz w:val="24"/>
                <w:szCs w:val="24"/>
              </w:rPr>
            </w:pPr>
            <w:r w:rsidRPr="005643A2">
              <w:rPr>
                <w:rFonts w:ascii="Akkurat" w:hAnsi="Akkurat"/>
                <w:b/>
                <w:sz w:val="24"/>
                <w:szCs w:val="24"/>
              </w:rPr>
              <w:t>Sprache</w:t>
            </w:r>
          </w:p>
        </w:tc>
      </w:tr>
      <w:tr w:rsidR="00243B97" w:rsidRPr="005643A2" w:rsidTr="00E103B8">
        <w:tc>
          <w:tcPr>
            <w:tcW w:w="2547" w:type="dxa"/>
          </w:tcPr>
          <w:p w:rsidR="00243B97" w:rsidRPr="005643A2" w:rsidRDefault="00243B97" w:rsidP="00E103B8">
            <w:pPr>
              <w:pStyle w:val="Textkrper"/>
              <w:ind w:left="284" w:hanging="284"/>
              <w:rPr>
                <w:rFonts w:ascii="Akkurat" w:hAnsi="Akkurat"/>
                <w:sz w:val="24"/>
                <w:szCs w:val="24"/>
              </w:rPr>
            </w:pPr>
            <w:r w:rsidRPr="005643A2">
              <w:rPr>
                <w:rFonts w:ascii="Akkurat" w:hAnsi="Akkurat"/>
                <w:sz w:val="24"/>
                <w:szCs w:val="24"/>
              </w:rPr>
              <w:t>1) Rehabilitations-pädagogische Grundlagen: Behinderung, Inklusion und Intersektionalität</w:t>
            </w:r>
          </w:p>
        </w:tc>
        <w:tc>
          <w:tcPr>
            <w:tcW w:w="2392" w:type="dxa"/>
          </w:tcPr>
          <w:p w:rsidR="00243B97" w:rsidRPr="005643A2" w:rsidRDefault="00243B97" w:rsidP="00E103B8">
            <w:pPr>
              <w:pStyle w:val="Textkrper"/>
              <w:rPr>
                <w:rFonts w:ascii="Akkurat" w:hAnsi="Akkurat"/>
                <w:sz w:val="24"/>
                <w:szCs w:val="24"/>
              </w:rPr>
            </w:pPr>
            <w:r w:rsidRPr="005643A2">
              <w:rPr>
                <w:rFonts w:ascii="Akkurat" w:hAnsi="Akkurat"/>
                <w:sz w:val="24"/>
                <w:szCs w:val="24"/>
              </w:rPr>
              <w:t>V (P)</w:t>
            </w:r>
          </w:p>
        </w:tc>
        <w:tc>
          <w:tcPr>
            <w:tcW w:w="1337" w:type="dxa"/>
          </w:tcPr>
          <w:p w:rsidR="00243B97" w:rsidRPr="005643A2" w:rsidRDefault="00243B97" w:rsidP="00E103B8">
            <w:pPr>
              <w:pStyle w:val="Textkrper"/>
              <w:rPr>
                <w:rFonts w:ascii="Akkurat" w:hAnsi="Akkurat"/>
                <w:sz w:val="24"/>
                <w:szCs w:val="24"/>
              </w:rPr>
            </w:pPr>
            <w:r w:rsidRPr="005643A2">
              <w:rPr>
                <w:rFonts w:ascii="Akkurat" w:hAnsi="Akkurat"/>
                <w:sz w:val="24"/>
                <w:szCs w:val="24"/>
              </w:rPr>
              <w:t>3</w:t>
            </w:r>
          </w:p>
        </w:tc>
        <w:tc>
          <w:tcPr>
            <w:tcW w:w="721" w:type="dxa"/>
          </w:tcPr>
          <w:p w:rsidR="00243B97" w:rsidRPr="005643A2" w:rsidRDefault="00243B97" w:rsidP="00E103B8">
            <w:pPr>
              <w:pStyle w:val="Textkrper"/>
              <w:rPr>
                <w:rFonts w:ascii="Akkurat" w:hAnsi="Akkurat"/>
                <w:sz w:val="24"/>
                <w:szCs w:val="24"/>
              </w:rPr>
            </w:pPr>
            <w:r w:rsidRPr="005643A2">
              <w:rPr>
                <w:rFonts w:ascii="Akkurat" w:hAnsi="Akkurat"/>
                <w:sz w:val="24"/>
                <w:szCs w:val="24"/>
              </w:rPr>
              <w:t>2</w:t>
            </w:r>
          </w:p>
        </w:tc>
        <w:tc>
          <w:tcPr>
            <w:tcW w:w="2347" w:type="dxa"/>
          </w:tcPr>
          <w:p w:rsidR="00243B97" w:rsidRPr="005643A2" w:rsidRDefault="00243B97" w:rsidP="00E103B8">
            <w:pPr>
              <w:pStyle w:val="Textkrper"/>
              <w:rPr>
                <w:rFonts w:ascii="Akkurat" w:hAnsi="Akkurat"/>
                <w:sz w:val="24"/>
                <w:szCs w:val="24"/>
              </w:rPr>
            </w:pPr>
            <w:r w:rsidRPr="005643A2">
              <w:rPr>
                <w:rFonts w:ascii="Akkurat" w:hAnsi="Akkurat"/>
                <w:sz w:val="24"/>
                <w:szCs w:val="24"/>
              </w:rPr>
              <w:t>Deutsch</w:t>
            </w:r>
          </w:p>
        </w:tc>
      </w:tr>
      <w:tr w:rsidR="00243B97" w:rsidRPr="005643A2" w:rsidTr="00E103B8">
        <w:tc>
          <w:tcPr>
            <w:tcW w:w="2547" w:type="dxa"/>
          </w:tcPr>
          <w:p w:rsidR="00243B97" w:rsidRPr="005643A2" w:rsidRDefault="00243B97" w:rsidP="00E103B8">
            <w:pPr>
              <w:pStyle w:val="Textkrper"/>
              <w:ind w:left="284" w:hanging="284"/>
              <w:rPr>
                <w:rFonts w:ascii="Akkurat" w:hAnsi="Akkurat"/>
                <w:sz w:val="24"/>
                <w:szCs w:val="24"/>
              </w:rPr>
            </w:pPr>
            <w:r w:rsidRPr="005643A2">
              <w:rPr>
                <w:rFonts w:ascii="Akkurat" w:hAnsi="Akkurat"/>
                <w:sz w:val="24"/>
                <w:szCs w:val="24"/>
              </w:rPr>
              <w:t>2) Grundlagen einer Soziologie der Behinderung</w:t>
            </w:r>
          </w:p>
        </w:tc>
        <w:tc>
          <w:tcPr>
            <w:tcW w:w="2392" w:type="dxa"/>
          </w:tcPr>
          <w:p w:rsidR="00243B97" w:rsidRPr="005643A2" w:rsidRDefault="00243B97" w:rsidP="00E103B8">
            <w:pPr>
              <w:pStyle w:val="Textkrper"/>
              <w:rPr>
                <w:rFonts w:ascii="Akkurat" w:hAnsi="Akkurat"/>
                <w:sz w:val="24"/>
                <w:szCs w:val="24"/>
              </w:rPr>
            </w:pPr>
            <w:r w:rsidRPr="005643A2">
              <w:rPr>
                <w:rFonts w:ascii="Akkurat" w:hAnsi="Akkurat"/>
                <w:sz w:val="24"/>
                <w:szCs w:val="24"/>
              </w:rPr>
              <w:t>V (P)</w:t>
            </w:r>
          </w:p>
        </w:tc>
        <w:tc>
          <w:tcPr>
            <w:tcW w:w="1337" w:type="dxa"/>
          </w:tcPr>
          <w:p w:rsidR="00243B97" w:rsidRPr="005643A2" w:rsidRDefault="00243B97" w:rsidP="00E103B8">
            <w:pPr>
              <w:pStyle w:val="Textkrper"/>
              <w:rPr>
                <w:rFonts w:ascii="Akkurat" w:hAnsi="Akkurat"/>
                <w:sz w:val="24"/>
                <w:szCs w:val="24"/>
              </w:rPr>
            </w:pPr>
            <w:r w:rsidRPr="005643A2">
              <w:rPr>
                <w:rFonts w:ascii="Akkurat" w:hAnsi="Akkurat"/>
                <w:sz w:val="24"/>
                <w:szCs w:val="24"/>
              </w:rPr>
              <w:t>3</w:t>
            </w:r>
          </w:p>
        </w:tc>
        <w:tc>
          <w:tcPr>
            <w:tcW w:w="721" w:type="dxa"/>
          </w:tcPr>
          <w:p w:rsidR="00243B97" w:rsidRPr="005643A2" w:rsidRDefault="00243B97" w:rsidP="00E103B8">
            <w:pPr>
              <w:pStyle w:val="Textkrper"/>
              <w:rPr>
                <w:rFonts w:ascii="Akkurat" w:hAnsi="Akkurat"/>
                <w:sz w:val="24"/>
                <w:szCs w:val="24"/>
              </w:rPr>
            </w:pPr>
            <w:r w:rsidRPr="005643A2">
              <w:rPr>
                <w:rFonts w:ascii="Akkurat" w:hAnsi="Akkurat"/>
                <w:sz w:val="24"/>
                <w:szCs w:val="24"/>
              </w:rPr>
              <w:t>2</w:t>
            </w:r>
          </w:p>
        </w:tc>
        <w:tc>
          <w:tcPr>
            <w:tcW w:w="2347" w:type="dxa"/>
          </w:tcPr>
          <w:p w:rsidR="00243B97" w:rsidRPr="005643A2" w:rsidRDefault="00243B97" w:rsidP="00E103B8">
            <w:pPr>
              <w:pStyle w:val="Textkrper"/>
              <w:rPr>
                <w:rFonts w:ascii="Akkurat" w:hAnsi="Akkurat"/>
                <w:sz w:val="24"/>
                <w:szCs w:val="24"/>
              </w:rPr>
            </w:pPr>
            <w:r w:rsidRPr="005643A2">
              <w:rPr>
                <w:rFonts w:ascii="Akkurat" w:hAnsi="Akkurat"/>
                <w:sz w:val="24"/>
                <w:szCs w:val="24"/>
              </w:rPr>
              <w:t>Deutsch</w:t>
            </w:r>
          </w:p>
        </w:tc>
      </w:tr>
      <w:tr w:rsidR="00243B97" w:rsidRPr="005643A2" w:rsidTr="00E103B8">
        <w:tc>
          <w:tcPr>
            <w:tcW w:w="2547" w:type="dxa"/>
          </w:tcPr>
          <w:p w:rsidR="00243B97" w:rsidRPr="005643A2" w:rsidRDefault="00243B97" w:rsidP="00E103B8">
            <w:pPr>
              <w:pStyle w:val="Textkrper"/>
              <w:ind w:left="284" w:hanging="284"/>
              <w:rPr>
                <w:rFonts w:ascii="Akkurat" w:hAnsi="Akkurat"/>
                <w:sz w:val="24"/>
                <w:szCs w:val="24"/>
              </w:rPr>
            </w:pPr>
            <w:r w:rsidRPr="005643A2">
              <w:rPr>
                <w:rFonts w:ascii="Akkurat" w:hAnsi="Akkurat"/>
                <w:sz w:val="24"/>
                <w:szCs w:val="24"/>
              </w:rPr>
              <w:t>3) Inklusive Unterrichts-entwicklung</w:t>
            </w:r>
          </w:p>
        </w:tc>
        <w:tc>
          <w:tcPr>
            <w:tcW w:w="2392" w:type="dxa"/>
          </w:tcPr>
          <w:p w:rsidR="00243B97" w:rsidRPr="005643A2" w:rsidRDefault="00243B97" w:rsidP="00E103B8">
            <w:pPr>
              <w:pStyle w:val="Textkrper"/>
              <w:rPr>
                <w:rFonts w:ascii="Akkurat" w:hAnsi="Akkurat"/>
                <w:sz w:val="24"/>
                <w:szCs w:val="24"/>
              </w:rPr>
            </w:pPr>
            <w:r w:rsidRPr="005643A2">
              <w:rPr>
                <w:rFonts w:ascii="Akkurat" w:hAnsi="Akkurat"/>
                <w:sz w:val="24"/>
                <w:szCs w:val="24"/>
              </w:rPr>
              <w:t>V (P)</w:t>
            </w:r>
          </w:p>
        </w:tc>
        <w:tc>
          <w:tcPr>
            <w:tcW w:w="1337" w:type="dxa"/>
          </w:tcPr>
          <w:p w:rsidR="00243B97" w:rsidRPr="005643A2" w:rsidRDefault="00243B97" w:rsidP="00E103B8">
            <w:pPr>
              <w:pStyle w:val="Textkrper"/>
              <w:rPr>
                <w:rFonts w:ascii="Akkurat" w:hAnsi="Akkurat"/>
                <w:sz w:val="24"/>
                <w:szCs w:val="24"/>
              </w:rPr>
            </w:pPr>
            <w:r w:rsidRPr="005643A2">
              <w:rPr>
                <w:rFonts w:ascii="Akkurat" w:hAnsi="Akkurat"/>
                <w:sz w:val="24"/>
                <w:szCs w:val="24"/>
              </w:rPr>
              <w:t>3</w:t>
            </w:r>
          </w:p>
        </w:tc>
        <w:tc>
          <w:tcPr>
            <w:tcW w:w="721" w:type="dxa"/>
          </w:tcPr>
          <w:p w:rsidR="00243B97" w:rsidRPr="005643A2" w:rsidRDefault="00243B97" w:rsidP="00E103B8">
            <w:pPr>
              <w:pStyle w:val="Textkrper"/>
              <w:rPr>
                <w:rFonts w:ascii="Akkurat" w:hAnsi="Akkurat"/>
                <w:sz w:val="24"/>
                <w:szCs w:val="24"/>
              </w:rPr>
            </w:pPr>
            <w:r w:rsidRPr="005643A2">
              <w:rPr>
                <w:rFonts w:ascii="Akkurat" w:hAnsi="Akkurat"/>
                <w:sz w:val="24"/>
                <w:szCs w:val="24"/>
              </w:rPr>
              <w:t>2</w:t>
            </w:r>
          </w:p>
        </w:tc>
        <w:tc>
          <w:tcPr>
            <w:tcW w:w="2347" w:type="dxa"/>
          </w:tcPr>
          <w:p w:rsidR="00243B97" w:rsidRPr="005643A2" w:rsidRDefault="00243B97" w:rsidP="00E103B8">
            <w:pPr>
              <w:pStyle w:val="Textkrper"/>
              <w:rPr>
                <w:rFonts w:ascii="Akkurat" w:hAnsi="Akkurat"/>
                <w:sz w:val="24"/>
                <w:szCs w:val="24"/>
              </w:rPr>
            </w:pPr>
            <w:r w:rsidRPr="005643A2">
              <w:rPr>
                <w:rFonts w:ascii="Akkurat" w:hAnsi="Akkurat"/>
                <w:sz w:val="24"/>
                <w:szCs w:val="24"/>
              </w:rPr>
              <w:t xml:space="preserve">Deutsch </w:t>
            </w:r>
          </w:p>
        </w:tc>
      </w:tr>
    </w:tbl>
    <w:p w:rsidR="00243B97" w:rsidRPr="005643A2" w:rsidRDefault="00243B97" w:rsidP="00243B97">
      <w:pPr>
        <w:pStyle w:val="berschrift2"/>
        <w:rPr>
          <w:rFonts w:ascii="Akkurat" w:hAnsi="Akkurat"/>
          <w:sz w:val="28"/>
          <w:szCs w:val="28"/>
        </w:rPr>
      </w:pPr>
      <w:r w:rsidRPr="005643A2">
        <w:rPr>
          <w:rFonts w:ascii="Akkurat" w:hAnsi="Akkurat"/>
          <w:sz w:val="28"/>
          <w:szCs w:val="28"/>
        </w:rPr>
        <w:t xml:space="preserve">Lehrinhalte </w:t>
      </w:r>
    </w:p>
    <w:p w:rsidR="00243B97" w:rsidRPr="005643A2" w:rsidRDefault="00243B97" w:rsidP="00243B97">
      <w:pPr>
        <w:pStyle w:val="Textkrper"/>
        <w:rPr>
          <w:rFonts w:ascii="Akkurat" w:hAnsi="Akkurat"/>
          <w:sz w:val="24"/>
          <w:szCs w:val="24"/>
        </w:rPr>
      </w:pPr>
      <w:r w:rsidRPr="005643A2">
        <w:rPr>
          <w:rFonts w:ascii="Akkurat" w:hAnsi="Akkurat"/>
          <w:sz w:val="24"/>
          <w:szCs w:val="24"/>
        </w:rPr>
        <w:t xml:space="preserve">Die Veranstaltungen geben den Studierenden der schulischen Studiengänge einen Überblick über Grundlagen der Rehabilitationspädagogik und der Rehabilitationssoziologie. Es werden spezifische wissenschaftsorientierte Querschnittsqualifikationen vermittelt, die für das Lehramt für sonderpädagogische Förderung relevant sind.  </w:t>
      </w:r>
    </w:p>
    <w:p w:rsidR="00243B97" w:rsidRPr="005643A2" w:rsidRDefault="00243B97" w:rsidP="00243B97">
      <w:pPr>
        <w:pStyle w:val="Aufzhlung"/>
        <w:rPr>
          <w:rFonts w:ascii="Akkurat" w:hAnsi="Akkurat"/>
        </w:rPr>
      </w:pPr>
      <w:r w:rsidRPr="005643A2">
        <w:rPr>
          <w:rFonts w:ascii="Akkurat" w:hAnsi="Akkurat"/>
        </w:rPr>
        <w:lastRenderedPageBreak/>
        <w:t xml:space="preserve">zu 1) </w:t>
      </w:r>
      <w:r w:rsidRPr="005643A2">
        <w:rPr>
          <w:rFonts w:ascii="Akkurat" w:hAnsi="Akkurat"/>
          <w:szCs w:val="24"/>
        </w:rPr>
        <w:t>Rehabilitationspädagogische Grundlagen: Behinderung, Inklusion und Intersektionalität</w:t>
      </w:r>
      <w:r w:rsidRPr="005643A2">
        <w:rPr>
          <w:rFonts w:ascii="Akkurat" w:hAnsi="Akkurat"/>
        </w:rPr>
        <w:t>.</w:t>
      </w:r>
      <w:r w:rsidRPr="005643A2">
        <w:rPr>
          <w:rFonts w:ascii="Akkurat" w:hAnsi="Akkurat"/>
        </w:rPr>
        <w:br/>
        <w:t xml:space="preserve">Allgemeine theoretische, konzeptuelle, historische, ethische und geschlechterspezifische Fragestellungen, Theorien und Modellvorstellungen erfassen und kritisch analysieren. </w:t>
      </w:r>
    </w:p>
    <w:p w:rsidR="00243B97" w:rsidRPr="005643A2" w:rsidRDefault="00243B97" w:rsidP="00243B97">
      <w:pPr>
        <w:pStyle w:val="Aufzhlung"/>
        <w:rPr>
          <w:rFonts w:ascii="Akkurat" w:hAnsi="Akkurat"/>
        </w:rPr>
      </w:pPr>
      <w:r w:rsidRPr="005643A2">
        <w:rPr>
          <w:rFonts w:ascii="Akkurat" w:hAnsi="Akkurat"/>
        </w:rPr>
        <w:t xml:space="preserve">zu 2) </w:t>
      </w:r>
      <w:r w:rsidRPr="005643A2">
        <w:rPr>
          <w:rFonts w:ascii="Akkurat" w:hAnsi="Akkurat"/>
          <w:szCs w:val="24"/>
        </w:rPr>
        <w:t>Grundlagen einer Soziologie der Behinderung</w:t>
      </w:r>
      <w:r w:rsidRPr="005643A2">
        <w:rPr>
          <w:rFonts w:ascii="Akkurat" w:hAnsi="Akkurat"/>
        </w:rPr>
        <w:t>.</w:t>
      </w:r>
      <w:r w:rsidRPr="005643A2">
        <w:rPr>
          <w:rFonts w:ascii="Akkurat" w:hAnsi="Akkurat"/>
        </w:rPr>
        <w:br/>
        <w:t xml:space="preserve">Soziologische Theorien und Fragestellungen mit Bezug auf die soziale Konstruktion von Behinderung darstellen sowie die Auswirkungen sozialer Zuschreibungsprozesse auf Partizipationsmöglichkeiten einschätzen können. Schulische und außerschulische Unterstützungssysteme für Menschen kennen und hinsichtlich ihrer Wirkungen beurteilen; Grundlagen der Sozialisation unter Berücksichtigung relevanter Theorien aneignen. </w:t>
      </w:r>
    </w:p>
    <w:p w:rsidR="00243B97" w:rsidRPr="005643A2" w:rsidRDefault="00243B97" w:rsidP="00243B97">
      <w:pPr>
        <w:pStyle w:val="Aufzhlung"/>
        <w:rPr>
          <w:rFonts w:ascii="Akkurat" w:hAnsi="Akkurat"/>
        </w:rPr>
      </w:pPr>
      <w:r w:rsidRPr="005643A2">
        <w:rPr>
          <w:rFonts w:ascii="Akkurat" w:hAnsi="Akkurat"/>
        </w:rPr>
        <w:t>zu 3) Inklusive Unterrichtsentwicklung.</w:t>
      </w:r>
      <w:r w:rsidRPr="005643A2">
        <w:rPr>
          <w:rFonts w:ascii="Akkurat" w:hAnsi="Akkurat"/>
        </w:rPr>
        <w:br/>
        <w:t>Theorien und Modelle des inklusiven Unterrichts sowie Möglichkeiten inklusiver Unterrichtsentwicklung erfassen, darstellen und kritisch diskutieren. Eigene Einstellungen zur Inklusion reflektieren.</w:t>
      </w:r>
    </w:p>
    <w:p w:rsidR="00243B97" w:rsidRPr="005643A2" w:rsidRDefault="00243B97" w:rsidP="00243B97">
      <w:pPr>
        <w:pStyle w:val="berschrift2"/>
        <w:rPr>
          <w:rFonts w:ascii="Akkurat" w:hAnsi="Akkurat"/>
          <w:sz w:val="28"/>
          <w:szCs w:val="28"/>
        </w:rPr>
      </w:pPr>
      <w:r w:rsidRPr="005643A2">
        <w:rPr>
          <w:rFonts w:ascii="Akkurat" w:hAnsi="Akkurat"/>
          <w:sz w:val="28"/>
          <w:szCs w:val="28"/>
        </w:rPr>
        <w:t xml:space="preserve">Kompetenzen </w:t>
      </w:r>
    </w:p>
    <w:p w:rsidR="00243B97" w:rsidRPr="005643A2" w:rsidRDefault="00243B97" w:rsidP="00243B97">
      <w:pPr>
        <w:pStyle w:val="Aufzhlung"/>
        <w:rPr>
          <w:rFonts w:ascii="Akkurat" w:hAnsi="Akkurat"/>
        </w:rPr>
      </w:pPr>
      <w:r w:rsidRPr="005643A2">
        <w:rPr>
          <w:rFonts w:ascii="Akkurat" w:hAnsi="Akkurat"/>
        </w:rPr>
        <w:t>Reproduktionsfähigkeit vermittelter Theorien und Konzepte</w:t>
      </w:r>
    </w:p>
    <w:p w:rsidR="00243B97" w:rsidRPr="005643A2" w:rsidRDefault="00243B97" w:rsidP="00243B97">
      <w:pPr>
        <w:pStyle w:val="Aufzhlung"/>
        <w:rPr>
          <w:rFonts w:ascii="Akkurat" w:hAnsi="Akkurat"/>
        </w:rPr>
      </w:pPr>
      <w:r w:rsidRPr="005643A2">
        <w:rPr>
          <w:rFonts w:ascii="Akkurat" w:hAnsi="Akkurat"/>
        </w:rPr>
        <w:t xml:space="preserve">Inhaltliche Analyse Reflexion von Theorien und Konzepten sowie fachwissenschaftlichen, historischen und aktuellen gesellschaftlichen Kontexten </w:t>
      </w:r>
    </w:p>
    <w:p w:rsidR="00243B97" w:rsidRPr="005643A2" w:rsidRDefault="00243B97" w:rsidP="00243B97">
      <w:pPr>
        <w:pStyle w:val="Aufzhlung"/>
        <w:rPr>
          <w:rFonts w:ascii="Akkurat" w:hAnsi="Akkurat"/>
        </w:rPr>
      </w:pPr>
      <w:r w:rsidRPr="005643A2">
        <w:rPr>
          <w:rFonts w:ascii="Akkurat" w:hAnsi="Akkurat"/>
        </w:rPr>
        <w:t xml:space="preserve">Erkennen und Reflektieren des Konstrukts Behinderung vor dem Hintergrund gesellschaftlicher, sozialer, institutioneller und individueller Bedingungen und Lebensumstände </w:t>
      </w:r>
    </w:p>
    <w:p w:rsidR="00243B97" w:rsidRPr="005643A2" w:rsidRDefault="00243B97" w:rsidP="00243B97">
      <w:pPr>
        <w:pStyle w:val="Aufzhlung"/>
        <w:rPr>
          <w:rFonts w:ascii="Akkurat" w:hAnsi="Akkurat"/>
        </w:rPr>
      </w:pPr>
      <w:r w:rsidRPr="005643A2">
        <w:rPr>
          <w:rFonts w:ascii="Akkurat" w:hAnsi="Akkurat"/>
        </w:rPr>
        <w:t xml:space="preserve">Wissenschaftstheoretische Modelle, Forschungsbereiche und -methoden im Kontext sonderpädagogischer Aufgabenfelder einschätzen und bewerten können. </w:t>
      </w:r>
    </w:p>
    <w:p w:rsidR="00243B97" w:rsidRPr="005643A2" w:rsidRDefault="00243B97" w:rsidP="00243B97">
      <w:pPr>
        <w:pStyle w:val="Aufzhlung"/>
        <w:rPr>
          <w:rFonts w:ascii="Akkurat" w:hAnsi="Akkurat"/>
        </w:rPr>
      </w:pPr>
      <w:r w:rsidRPr="005643A2">
        <w:rPr>
          <w:rFonts w:ascii="Akkurat" w:hAnsi="Akkurat"/>
        </w:rPr>
        <w:t xml:space="preserve">Theoriegestützte Anregungen zur Modifikation von schulischen/außerschulischen Hilfe-und Unterstützungsarrangements entwickeln können </w:t>
      </w:r>
    </w:p>
    <w:p w:rsidR="00243B97" w:rsidRPr="005643A2" w:rsidRDefault="00243B97" w:rsidP="00243B97">
      <w:pPr>
        <w:pStyle w:val="berschrift2"/>
        <w:rPr>
          <w:rFonts w:ascii="Akkurat" w:hAnsi="Akkurat"/>
          <w:sz w:val="28"/>
          <w:szCs w:val="28"/>
        </w:rPr>
      </w:pPr>
      <w:r w:rsidRPr="005643A2">
        <w:rPr>
          <w:rFonts w:ascii="Akkurat" w:hAnsi="Akkurat"/>
          <w:sz w:val="28"/>
          <w:szCs w:val="28"/>
        </w:rPr>
        <w:t xml:space="preserve">Prüfungen, Prüfungsformen und –leistungen </w:t>
      </w:r>
    </w:p>
    <w:p w:rsidR="00243B97" w:rsidRPr="005643A2" w:rsidRDefault="00243B97" w:rsidP="00243B97">
      <w:pPr>
        <w:pStyle w:val="Textkrper"/>
        <w:rPr>
          <w:rFonts w:ascii="Akkurat" w:hAnsi="Akkurat"/>
          <w:sz w:val="24"/>
          <w:szCs w:val="24"/>
        </w:rPr>
      </w:pPr>
      <w:r w:rsidRPr="005643A2">
        <w:rPr>
          <w:rFonts w:ascii="Akkurat" w:hAnsi="Akkurat"/>
          <w:sz w:val="24"/>
          <w:szCs w:val="24"/>
        </w:rPr>
        <w:t>3 Teilleistungen</w:t>
      </w:r>
    </w:p>
    <w:p w:rsidR="00243B97" w:rsidRPr="005643A2" w:rsidRDefault="00243B97" w:rsidP="00243B97">
      <w:pPr>
        <w:pStyle w:val="Aufzhlung"/>
        <w:rPr>
          <w:rFonts w:ascii="Akkurat" w:hAnsi="Akkurat"/>
        </w:rPr>
      </w:pPr>
      <w:r w:rsidRPr="005643A2">
        <w:rPr>
          <w:rFonts w:ascii="Akkurat" w:hAnsi="Akkurat"/>
        </w:rPr>
        <w:t xml:space="preserve">Teilleistung 1: Veranstaltung 1: Klausur, Dauer: 60 Min., benotet </w:t>
      </w:r>
    </w:p>
    <w:p w:rsidR="00243B97" w:rsidRPr="005643A2" w:rsidRDefault="00243B97" w:rsidP="00243B97">
      <w:pPr>
        <w:pStyle w:val="Aufzhlung"/>
        <w:rPr>
          <w:rFonts w:ascii="Akkurat" w:hAnsi="Akkurat"/>
        </w:rPr>
      </w:pPr>
      <w:r w:rsidRPr="005643A2">
        <w:rPr>
          <w:rFonts w:ascii="Akkurat" w:hAnsi="Akkurat"/>
        </w:rPr>
        <w:t xml:space="preserve">Teilleistung 2: Veranstaltung 2: Klausur, Dauer: 60 Min., benotet </w:t>
      </w:r>
    </w:p>
    <w:p w:rsidR="00243B97" w:rsidRPr="005643A2" w:rsidRDefault="00243B97" w:rsidP="00243B97">
      <w:pPr>
        <w:pStyle w:val="Aufzhlung"/>
        <w:rPr>
          <w:rFonts w:ascii="Akkurat" w:hAnsi="Akkurat"/>
        </w:rPr>
      </w:pPr>
      <w:r w:rsidRPr="005643A2">
        <w:rPr>
          <w:rFonts w:ascii="Akkurat" w:hAnsi="Akkurat"/>
        </w:rPr>
        <w:lastRenderedPageBreak/>
        <w:t xml:space="preserve">Teilleistung 3: Veranstaltung 3: Klausur, Dauer: 60 Min., benotet </w:t>
      </w:r>
    </w:p>
    <w:p w:rsidR="00243B97" w:rsidRPr="005643A2" w:rsidRDefault="00243B97" w:rsidP="00243B97">
      <w:pPr>
        <w:pStyle w:val="Textkrper"/>
        <w:rPr>
          <w:rFonts w:ascii="Akkurat" w:hAnsi="Akkurat"/>
          <w:sz w:val="24"/>
          <w:szCs w:val="24"/>
        </w:rPr>
      </w:pPr>
      <w:r w:rsidRPr="005643A2">
        <w:rPr>
          <w:rFonts w:ascii="Akkurat" w:hAnsi="Akkurat"/>
          <w:sz w:val="24"/>
        </w:rPr>
        <w:t xml:space="preserve">Teilnahmevoraussetzungen: </w:t>
      </w:r>
      <w:r w:rsidRPr="005643A2">
        <w:rPr>
          <w:rFonts w:ascii="Akkurat" w:hAnsi="Akkurat"/>
          <w:sz w:val="24"/>
          <w:szCs w:val="24"/>
        </w:rPr>
        <w:t xml:space="preserve">keine </w:t>
      </w:r>
    </w:p>
    <w:p w:rsidR="00243B97" w:rsidRPr="005643A2" w:rsidRDefault="00243B97" w:rsidP="00243B97">
      <w:pPr>
        <w:pStyle w:val="berschrift2"/>
        <w:rPr>
          <w:rFonts w:ascii="Akkurat" w:hAnsi="Akkurat"/>
          <w:sz w:val="28"/>
          <w:szCs w:val="28"/>
        </w:rPr>
      </w:pPr>
      <w:r w:rsidRPr="005643A2">
        <w:rPr>
          <w:rFonts w:ascii="Akkurat" w:hAnsi="Akkurat"/>
          <w:sz w:val="28"/>
          <w:szCs w:val="28"/>
        </w:rPr>
        <w:t xml:space="preserve">Modultyp und Verwendbarkeit des Moduls </w:t>
      </w:r>
    </w:p>
    <w:p w:rsidR="00243B97" w:rsidRPr="005643A2" w:rsidRDefault="00243B97" w:rsidP="00243B97">
      <w:pPr>
        <w:pStyle w:val="Aufzhlung"/>
        <w:rPr>
          <w:rFonts w:ascii="Akkurat" w:hAnsi="Akkurat"/>
        </w:rPr>
      </w:pPr>
      <w:r w:rsidRPr="005643A2">
        <w:rPr>
          <w:rFonts w:ascii="Akkurat" w:hAnsi="Akkurat"/>
        </w:rPr>
        <w:t xml:space="preserve">Pflichtmodul im Bachelor Lehramt für sonderpädagogische Förderung, </w:t>
      </w:r>
    </w:p>
    <w:p w:rsidR="00243B97" w:rsidRPr="005643A2" w:rsidRDefault="00243B97" w:rsidP="00243B97">
      <w:pPr>
        <w:pStyle w:val="Aufzhlung"/>
        <w:rPr>
          <w:rFonts w:ascii="Akkurat" w:hAnsi="Akkurat"/>
        </w:rPr>
      </w:pPr>
      <w:r w:rsidRPr="005643A2">
        <w:rPr>
          <w:rFonts w:ascii="Akkurat" w:hAnsi="Akkurat"/>
        </w:rPr>
        <w:t xml:space="preserve">Pflichtmodul im Bachelor Lehramt an Berufskollegs, </w:t>
      </w:r>
    </w:p>
    <w:p w:rsidR="00243B97" w:rsidRPr="005643A2" w:rsidRDefault="00243B97" w:rsidP="00243B97">
      <w:pPr>
        <w:pStyle w:val="Aufzhlung"/>
        <w:rPr>
          <w:rFonts w:ascii="Akkurat" w:hAnsi="Akkurat"/>
        </w:rPr>
      </w:pPr>
      <w:r w:rsidRPr="005643A2">
        <w:rPr>
          <w:rFonts w:ascii="Akkurat" w:hAnsi="Akkurat"/>
        </w:rPr>
        <w:t xml:space="preserve">Pflichtmodul im Bachelor Lehramt an Gymnasien und Gesamtschulen </w:t>
      </w:r>
    </w:p>
    <w:p w:rsidR="00243B97" w:rsidRPr="005643A2" w:rsidRDefault="00243B97" w:rsidP="00243B97">
      <w:pPr>
        <w:pStyle w:val="berschrift2"/>
        <w:rPr>
          <w:rFonts w:ascii="Akkurat" w:hAnsi="Akkurat"/>
          <w:sz w:val="28"/>
          <w:szCs w:val="28"/>
        </w:rPr>
      </w:pPr>
      <w:r w:rsidRPr="005643A2">
        <w:rPr>
          <w:rFonts w:ascii="Akkurat" w:hAnsi="Akkurat"/>
          <w:sz w:val="28"/>
          <w:szCs w:val="28"/>
        </w:rPr>
        <w:t>Zuständigkeiten</w:t>
      </w:r>
    </w:p>
    <w:p w:rsidR="00243B97" w:rsidRPr="005643A2" w:rsidRDefault="00243B97" w:rsidP="00243B97">
      <w:pPr>
        <w:pStyle w:val="Textkrper"/>
        <w:rPr>
          <w:rFonts w:ascii="Akkurat" w:hAnsi="Akkurat"/>
          <w:sz w:val="24"/>
        </w:rPr>
      </w:pPr>
      <w:r w:rsidRPr="005643A2">
        <w:rPr>
          <w:rFonts w:ascii="Akkurat" w:hAnsi="Akkurat"/>
          <w:sz w:val="24"/>
        </w:rPr>
        <w:t xml:space="preserve">Modulbeauftragte_r: Prof. Dr. Jan U. Kuhl </w:t>
      </w:r>
    </w:p>
    <w:p w:rsidR="00243B97" w:rsidRPr="005643A2" w:rsidRDefault="00243B97" w:rsidP="00243B97">
      <w:pPr>
        <w:pStyle w:val="Textkrper"/>
        <w:rPr>
          <w:rFonts w:ascii="Akkurat" w:hAnsi="Akkurat"/>
          <w:sz w:val="24"/>
        </w:rPr>
      </w:pPr>
      <w:r w:rsidRPr="005643A2">
        <w:rPr>
          <w:rFonts w:ascii="Akkurat" w:hAnsi="Akkurat"/>
          <w:sz w:val="24"/>
        </w:rPr>
        <w:t>Zuständige Fakultät: Fak. 13</w:t>
      </w:r>
    </w:p>
    <w:p w:rsidR="00F23688" w:rsidRPr="005643A2" w:rsidRDefault="003E1931">
      <w:pPr>
        <w:rPr>
          <w:rFonts w:ascii="Akkurat" w:hAnsi="Akkurat"/>
        </w:rPr>
      </w:pPr>
    </w:p>
    <w:sectPr w:rsidR="00F23688" w:rsidRPr="005643A2">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931" w:rsidRDefault="003E1931">
      <w:pPr>
        <w:spacing w:after="0"/>
      </w:pPr>
      <w:r>
        <w:separator/>
      </w:r>
    </w:p>
  </w:endnote>
  <w:endnote w:type="continuationSeparator" w:id="0">
    <w:p w:rsidR="003E1931" w:rsidRDefault="003E19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kurat">
    <w:panose1 w:val="02000503040000020004"/>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81" w:rsidRDefault="00243B9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95481" w:rsidRDefault="003E1931">
    <w:pPr>
      <w:pStyle w:val="Fuzeile"/>
      <w:ind w:right="360"/>
    </w:pPr>
  </w:p>
  <w:p w:rsidR="00695481" w:rsidRDefault="003E193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81" w:rsidRPr="00290700" w:rsidRDefault="00243B97">
    <w:pPr>
      <w:pStyle w:val="Fuzeile"/>
      <w:jc w:val="right"/>
    </w:pPr>
    <w:r w:rsidRPr="00290700">
      <w:rPr>
        <w:rStyle w:val="Seitenzahl"/>
      </w:rPr>
      <w:fldChar w:fldCharType="begin"/>
    </w:r>
    <w:r w:rsidRPr="00290700">
      <w:rPr>
        <w:rStyle w:val="Seitenzahl"/>
      </w:rPr>
      <w:instrText xml:space="preserve"> PAGE </w:instrText>
    </w:r>
    <w:r w:rsidRPr="00290700">
      <w:rPr>
        <w:rStyle w:val="Seitenzahl"/>
      </w:rPr>
      <w:fldChar w:fldCharType="separate"/>
    </w:r>
    <w:r w:rsidR="004111A3">
      <w:rPr>
        <w:rStyle w:val="Seitenzahl"/>
        <w:noProof/>
      </w:rPr>
      <w:t>1</w:t>
    </w:r>
    <w:r w:rsidRPr="00290700">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00" w:rsidRDefault="003E19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931" w:rsidRDefault="003E1931">
      <w:pPr>
        <w:spacing w:after="0"/>
      </w:pPr>
      <w:r>
        <w:separator/>
      </w:r>
    </w:p>
  </w:footnote>
  <w:footnote w:type="continuationSeparator" w:id="0">
    <w:p w:rsidR="003E1931" w:rsidRDefault="003E19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00" w:rsidRDefault="003E19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00" w:rsidRDefault="004111A3">
    <w:pPr>
      <w:pStyle w:val="Kopfzeile"/>
    </w:pPr>
    <w:r>
      <w:rPr>
        <w:noProof/>
      </w:rPr>
      <w:drawing>
        <wp:anchor distT="0" distB="0" distL="114300" distR="114300" simplePos="0" relativeHeight="251660288" behindDoc="0" locked="0" layoutInCell="1" allowOverlap="1" wp14:anchorId="41087A33" wp14:editId="565EBC46">
          <wp:simplePos x="0" y="0"/>
          <wp:positionH relativeFrom="margin">
            <wp:align>right</wp:align>
          </wp:positionH>
          <wp:positionV relativeFrom="paragraph">
            <wp:posOffset>-344170</wp:posOffset>
          </wp:positionV>
          <wp:extent cx="1643380" cy="657225"/>
          <wp:effectExtent l="0" t="0" r="0" b="9525"/>
          <wp:wrapNone/>
          <wp:docPr id="3" name="Grafik 2" descr="Logo Dobus" title="Logo">
            <a:extLst xmlns:a="http://schemas.openxmlformats.org/drawingml/2006/main">
              <a:ext uri="{FF2B5EF4-FFF2-40B4-BE49-F238E27FC236}">
                <a16:creationId xmlns:a16="http://schemas.microsoft.com/office/drawing/2014/main" id="{DAAD5925-6167-4D11-99CE-86DE48DBD198}"/>
              </a:ext>
            </a:extLst>
          </wp:docPr>
          <wp:cNvGraphicFramePr/>
          <a:graphic xmlns:a="http://schemas.openxmlformats.org/drawingml/2006/main">
            <a:graphicData uri="http://schemas.openxmlformats.org/drawingml/2006/picture">
              <pic:pic xmlns:pic="http://schemas.openxmlformats.org/drawingml/2006/picture">
                <pic:nvPicPr>
                  <pic:cNvPr id="3" name="Grafik 2" descr="Logo Dobus" title="Logo">
                    <a:extLst>
                      <a:ext uri="{FF2B5EF4-FFF2-40B4-BE49-F238E27FC236}">
                        <a16:creationId xmlns:a16="http://schemas.microsoft.com/office/drawing/2014/main" id="{DAAD5925-6167-4D11-99CE-86DE48DBD198}"/>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3380" cy="657225"/>
                  </a:xfrm>
                  <a:prstGeom prst="rect">
                    <a:avLst/>
                  </a:prstGeom>
                </pic:spPr>
              </pic:pic>
            </a:graphicData>
          </a:graphic>
        </wp:anchor>
      </w:drawing>
    </w:r>
    <w:r>
      <w:rPr>
        <w:noProof/>
      </w:rPr>
      <w:drawing>
        <wp:anchor distT="0" distB="0" distL="114300" distR="114300" simplePos="0" relativeHeight="251659264" behindDoc="0" locked="0" layoutInCell="1" allowOverlap="1" wp14:anchorId="1058C728" wp14:editId="38DD0A32">
          <wp:simplePos x="0" y="0"/>
          <wp:positionH relativeFrom="column">
            <wp:posOffset>-196850</wp:posOffset>
          </wp:positionH>
          <wp:positionV relativeFrom="paragraph">
            <wp:posOffset>-368935</wp:posOffset>
          </wp:positionV>
          <wp:extent cx="2843530" cy="781685"/>
          <wp:effectExtent l="0" t="0" r="0" b="0"/>
          <wp:wrapNone/>
          <wp:docPr id="1026" name="Picture 2" descr="Logo TU Dortmund" title="Logo"/>
          <wp:cNvGraphicFramePr/>
          <a:graphic xmlns:a="http://schemas.openxmlformats.org/drawingml/2006/main">
            <a:graphicData uri="http://schemas.openxmlformats.org/drawingml/2006/picture">
              <pic:pic xmlns:pic="http://schemas.openxmlformats.org/drawingml/2006/picture">
                <pic:nvPicPr>
                  <pic:cNvPr id="1026" name="Picture 2" descr="Logo TU Dortmund" title="Logo"/>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43530" cy="78168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00" w:rsidRDefault="003E19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11797"/>
    <w:multiLevelType w:val="hybridMultilevel"/>
    <w:tmpl w:val="EA264574"/>
    <w:lvl w:ilvl="0" w:tplc="59E889FC">
      <w:start w:val="1"/>
      <w:numFmt w:val="bullet"/>
      <w:lvlRestart w:val="0"/>
      <w:pStyle w:val="Aufzhlung"/>
      <w:lvlText w:val=""/>
      <w:lvlJc w:val="left"/>
      <w:pPr>
        <w:tabs>
          <w:tab w:val="num" w:pos="425"/>
        </w:tabs>
        <w:ind w:left="425" w:hanging="425"/>
      </w:pPr>
      <w:rPr>
        <w:rFonts w:ascii="Symbol" w:hAnsi="Symbol" w:hint="default"/>
        <w:b w:val="0"/>
        <w:i w:val="0"/>
        <w:caps w:val="0"/>
        <w:strike w:val="0"/>
        <w:dstrike w:val="0"/>
        <w:vanish w:val="0"/>
        <w:color w:val="auto"/>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97"/>
    <w:rsid w:val="00243B97"/>
    <w:rsid w:val="00266804"/>
    <w:rsid w:val="0036004A"/>
    <w:rsid w:val="003E1931"/>
    <w:rsid w:val="004111A3"/>
    <w:rsid w:val="005643A2"/>
    <w:rsid w:val="005749ED"/>
    <w:rsid w:val="00751A18"/>
    <w:rsid w:val="007D215C"/>
    <w:rsid w:val="009B48AF"/>
    <w:rsid w:val="00AF5D0D"/>
    <w:rsid w:val="00B505F0"/>
    <w:rsid w:val="00DC0C10"/>
    <w:rsid w:val="00EF0BEF"/>
    <w:rsid w:val="00F22D17"/>
    <w:rsid w:val="00FF51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FE28"/>
  <w15:chartTrackingRefBased/>
  <w15:docId w15:val="{261972D6-A1FB-422C-9410-C4D1A7FE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3B97"/>
    <w:pPr>
      <w:suppressAutoHyphens/>
      <w:overflowPunct w:val="0"/>
      <w:autoSpaceDE w:val="0"/>
      <w:autoSpaceDN w:val="0"/>
      <w:adjustRightInd w:val="0"/>
      <w:spacing w:after="240" w:line="240" w:lineRule="auto"/>
      <w:textAlignment w:val="baseline"/>
    </w:pPr>
    <w:rPr>
      <w:rFonts w:ascii="Arial" w:eastAsia="Times New Roman" w:hAnsi="Arial" w:cs="Times New Roman"/>
      <w:sz w:val="32"/>
      <w:szCs w:val="32"/>
      <w:lang w:eastAsia="de-DE"/>
    </w:rPr>
  </w:style>
  <w:style w:type="paragraph" w:styleId="berschrift1">
    <w:name w:val="heading 1"/>
    <w:basedOn w:val="Textkrper"/>
    <w:next w:val="Textkrper"/>
    <w:link w:val="berschrift1Zchn"/>
    <w:qFormat/>
    <w:rsid w:val="00243B97"/>
    <w:pPr>
      <w:spacing w:before="360"/>
      <w:ind w:left="709" w:hanging="709"/>
      <w:outlineLvl w:val="0"/>
    </w:pPr>
    <w:rPr>
      <w:b/>
      <w:bCs/>
      <w:kern w:val="28"/>
      <w:sz w:val="40"/>
      <w:szCs w:val="40"/>
    </w:rPr>
  </w:style>
  <w:style w:type="paragraph" w:styleId="berschrift2">
    <w:name w:val="heading 2"/>
    <w:basedOn w:val="Textkrper"/>
    <w:next w:val="Textkrper"/>
    <w:link w:val="berschrift2Zchn"/>
    <w:qFormat/>
    <w:rsid w:val="00243B97"/>
    <w:pPr>
      <w:tabs>
        <w:tab w:val="left" w:pos="709"/>
      </w:tabs>
      <w:spacing w:before="360"/>
      <w:ind w:left="709" w:hanging="709"/>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43B97"/>
    <w:rPr>
      <w:rFonts w:ascii="Arial" w:eastAsia="Times New Roman" w:hAnsi="Arial" w:cs="Times New Roman"/>
      <w:b/>
      <w:bCs/>
      <w:kern w:val="28"/>
      <w:sz w:val="40"/>
      <w:szCs w:val="40"/>
      <w:lang w:eastAsia="de-DE"/>
    </w:rPr>
  </w:style>
  <w:style w:type="character" w:customStyle="1" w:styleId="berschrift2Zchn">
    <w:name w:val="Überschrift 2 Zchn"/>
    <w:basedOn w:val="Absatz-Standardschriftart"/>
    <w:link w:val="berschrift2"/>
    <w:rsid w:val="00243B97"/>
    <w:rPr>
      <w:rFonts w:ascii="Arial" w:eastAsia="Times New Roman" w:hAnsi="Arial" w:cs="Times New Roman"/>
      <w:b/>
      <w:bCs/>
      <w:sz w:val="36"/>
      <w:szCs w:val="36"/>
      <w:lang w:eastAsia="de-DE"/>
    </w:rPr>
  </w:style>
  <w:style w:type="paragraph" w:customStyle="1" w:styleId="Aufzhlung">
    <w:name w:val="Aufzählung"/>
    <w:basedOn w:val="Liste"/>
    <w:rsid w:val="00243B97"/>
    <w:pPr>
      <w:numPr>
        <w:numId w:val="1"/>
      </w:numPr>
      <w:contextualSpacing w:val="0"/>
    </w:pPr>
    <w:rPr>
      <w:sz w:val="24"/>
    </w:rPr>
  </w:style>
  <w:style w:type="paragraph" w:styleId="Fuzeile">
    <w:name w:val="footer"/>
    <w:basedOn w:val="Textkrper"/>
    <w:link w:val="FuzeileZchn"/>
    <w:rsid w:val="00243B97"/>
    <w:pPr>
      <w:tabs>
        <w:tab w:val="right" w:pos="9356"/>
      </w:tabs>
      <w:spacing w:after="0"/>
    </w:pPr>
  </w:style>
  <w:style w:type="character" w:customStyle="1" w:styleId="FuzeileZchn">
    <w:name w:val="Fußzeile Zchn"/>
    <w:basedOn w:val="Absatz-Standardschriftart"/>
    <w:link w:val="Fuzeile"/>
    <w:rsid w:val="00243B97"/>
    <w:rPr>
      <w:rFonts w:ascii="Arial" w:eastAsia="Times New Roman" w:hAnsi="Arial" w:cs="Times New Roman"/>
      <w:sz w:val="32"/>
      <w:szCs w:val="32"/>
      <w:lang w:eastAsia="de-DE"/>
    </w:rPr>
  </w:style>
  <w:style w:type="paragraph" w:styleId="Kopfzeile">
    <w:name w:val="header"/>
    <w:basedOn w:val="Textkrper"/>
    <w:link w:val="KopfzeileZchn"/>
    <w:rsid w:val="00243B97"/>
    <w:pPr>
      <w:tabs>
        <w:tab w:val="center" w:pos="4536"/>
        <w:tab w:val="right" w:pos="9072"/>
      </w:tabs>
      <w:spacing w:after="0"/>
    </w:pPr>
  </w:style>
  <w:style w:type="character" w:customStyle="1" w:styleId="KopfzeileZchn">
    <w:name w:val="Kopfzeile Zchn"/>
    <w:basedOn w:val="Absatz-Standardschriftart"/>
    <w:link w:val="Kopfzeile"/>
    <w:rsid w:val="00243B97"/>
    <w:rPr>
      <w:rFonts w:ascii="Arial" w:eastAsia="Times New Roman" w:hAnsi="Arial" w:cs="Times New Roman"/>
      <w:sz w:val="32"/>
      <w:szCs w:val="32"/>
      <w:lang w:eastAsia="de-DE"/>
    </w:rPr>
  </w:style>
  <w:style w:type="character" w:styleId="Seitenzahl">
    <w:name w:val="page number"/>
    <w:rsid w:val="00243B97"/>
    <w:rPr>
      <w:rFonts w:ascii="Arial" w:hAnsi="Arial"/>
      <w:b/>
      <w:bCs/>
      <w:dstrike w:val="0"/>
      <w:color w:val="auto"/>
      <w:sz w:val="40"/>
      <w:szCs w:val="40"/>
      <w:u w:val="none"/>
      <w:bdr w:val="none" w:sz="0" w:space="0" w:color="auto"/>
      <w:vertAlign w:val="baseline"/>
    </w:rPr>
  </w:style>
  <w:style w:type="paragraph" w:styleId="Textkrper">
    <w:name w:val="Body Text"/>
    <w:basedOn w:val="Standard"/>
    <w:link w:val="TextkrperZchn"/>
    <w:rsid w:val="00243B97"/>
  </w:style>
  <w:style w:type="character" w:customStyle="1" w:styleId="TextkrperZchn">
    <w:name w:val="Textkörper Zchn"/>
    <w:basedOn w:val="Absatz-Standardschriftart"/>
    <w:link w:val="Textkrper"/>
    <w:rsid w:val="00243B97"/>
    <w:rPr>
      <w:rFonts w:ascii="Arial" w:eastAsia="Times New Roman" w:hAnsi="Arial" w:cs="Times New Roman"/>
      <w:sz w:val="32"/>
      <w:szCs w:val="32"/>
      <w:lang w:eastAsia="de-DE"/>
    </w:rPr>
  </w:style>
  <w:style w:type="table" w:styleId="Tabellenraster">
    <w:name w:val="Table Grid"/>
    <w:basedOn w:val="NormaleTabelle"/>
    <w:rsid w:val="00243B97"/>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Standard"/>
    <w:uiPriority w:val="99"/>
    <w:semiHidden/>
    <w:unhideWhenUsed/>
    <w:rsid w:val="00243B97"/>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11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2850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Fakultät 12</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Finnja Lüttmann</dc:creator>
  <cp:keywords/>
  <dc:description/>
  <cp:lastModifiedBy>Finnja Lüttmann</cp:lastModifiedBy>
  <cp:revision>11</cp:revision>
  <cp:lastPrinted>2021-02-08T13:40:00Z</cp:lastPrinted>
  <dcterms:created xsi:type="dcterms:W3CDTF">2021-02-08T13:37:00Z</dcterms:created>
  <dcterms:modified xsi:type="dcterms:W3CDTF">2021-03-23T11:52:00Z</dcterms:modified>
</cp:coreProperties>
</file>